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6222026_080632.xml.htm"/>
      <w:bookmarkStart w:id="1" w:name="ksform406222026_08063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RA CAPITAL MANAGEMENT,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 BERKELEY STREET, 18TH FLOOR</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Acrivon Therapeutics, Inc.</w:t>
              </w:r>
            </w:hyperlink>
            <w:r>
              <w:rPr/>
              <w:t xml:space="preserve"> [ </w:t>
            </w:r>
            <w:r>
              <w:rPr>
                <w:rFonts w:ascii="Times;serif" w:hAnsi="Times;serif"/>
                <w:color w:val="0000FF"/>
                <w:sz w:val="24"/>
                <w:shd w:fill="FFFFFF" w:val="clear"/>
              </w:rPr>
              <w:t>ACRV</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06/17/2026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20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1026"/>
      </w:tblGrid>
      <w:tr>
        <w:trPr>
          <w:tblHeader w:val="true"/>
        </w:trPr>
        <w:tc>
          <w:tcPr>
            <w:tcW w:w="1220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10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1.52</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20,275</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06/16/2036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20,275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20,275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0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Footnotes</w:t>
            </w:r>
            <w:r>
              <w:rPr>
                <w:rFonts w:ascii="Times;serif" w:hAnsi="Times;serif"/>
                <w:color w:val="008000"/>
                <w:position w:val="7"/>
                <w:sz w:val="16"/>
                <w:sz w:val="20"/>
                <w:shd w:fill="FFFFFF" w:val="clear"/>
              </w:rPr>
              <w:t>(2)(3)</w:t>
            </w:r>
            <w:r>
              <w:rPr/>
              <w:t xml:space="preserve"> </w:t>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RA CAPITAL MANAGEMENT,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 BERKELEY STREET, 18TH FLOOR</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RA Capital Healthcare Fund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 BERKELEY STREET, 18TH FLOOR</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RA Capital Nexus Fund II,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 BERKELEY STREET, 18TH FLOOR</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2">
                    <w:r>
                      <w:rPr>
                        <w:rStyle w:val="InternetLink"/>
                      </w:rPr>
                      <w:t>Kolchinsky Peter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RA CAPITAL MANAGEMENT, L.P.</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 BERKELEY STREET, 18TH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3">
                    <w:r>
                      <w:rPr>
                        <w:rStyle w:val="InternetLink"/>
                      </w:rPr>
                      <w:t>Shah Rajeev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RA CAPITAL MANAGEMENT, L.P.</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 BERKELEY STREET, 18TH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subject to the option shall vest on the date immediately preceding the date of the Issuer's next annual meeting of stockholders, subject to Dr. Derek DiRocco's continuous service through the applicable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RA Capital Management, L.P. (the "Adviser") is the investment manager for RA Capital Healthcare Fund, L.P. (the "Fund") and RA Capital Nexus Fund II, L.P. (the "Nexus Fund II"). The general partner of the Adviser is RA Capital Management GP, LLC (the "Adviser GP"), of which Dr. Peter Kolchinsky and Mr. Rajeev Shah are the managing members. Each of the Adviser, the Adviser GP, the Fund, the Nexus Fund II, Dr. Kolchinsky and Mr. Shah disclaims beneficial ownership of any of the reported securities, except to the extent of its or his respective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Under Dr. DiRocco's arrangement with the Adviser, Dr. DiRocco holds the option for the benefit of the Fund and the Nexus Fund II. Dr. DiRocco is obligated to turn over to the Adviser any net cash or stock received upon exercise of the option, which will offset advisory fees owed by the Fund and the Nexus Fund II to the Adviser. The Reporting Persons therefore disclaim beneficial ownership of the option and underlying common stock.</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Dr. Derek DiRocco, a Partner of the Adviser, serves on the Issuer's board of directors.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Peter Kolchinsky, Manager of RA Capital Management,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06/22/2026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Peter Kolchinsky, Manager of RA Capital Healthcare Fund GP, LLC, the General Partner of RA Capital Healthcare Fund,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06/22/2026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Peter Kolchinsky, Manager of RA Capital Nexus Fund II GP, LLC, the General Partner of RA Capital Nexus Fund II,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06/22/2026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Peter Kolchinsky, individually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06/22/2026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Rajeev Shah, individually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06/22/2026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46824" TargetMode="External"/><Relationship Id="rId5" Type="http://schemas.openxmlformats.org/officeDocument/2006/relationships/hyperlink" Target="http://www.sec.gov/cgi-bin/browse-edgar?action=getcompany&amp;CIK=000178117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hyperlink" Target="http://www.sec.gov/cgi-bin/browse-edgar?action=getcompany&amp;CIK=0001346824" TargetMode="External"/><Relationship Id="rId10" Type="http://schemas.openxmlformats.org/officeDocument/2006/relationships/hyperlink" Target="http://www.sec.gov/cgi-bin/browse-edgar?action=getcompany&amp;CIK=0001315082" TargetMode="External"/><Relationship Id="rId11" Type="http://schemas.openxmlformats.org/officeDocument/2006/relationships/hyperlink" Target="http://www.sec.gov/cgi-bin/browse-edgar?action=getcompany&amp;CIK=0001825376" TargetMode="External"/><Relationship Id="rId12" Type="http://schemas.openxmlformats.org/officeDocument/2006/relationships/hyperlink" Target="http://www.sec.gov/cgi-bin/browse-edgar?action=getcompany&amp;CIK=0001384859" TargetMode="External"/><Relationship Id="rId13" Type="http://schemas.openxmlformats.org/officeDocument/2006/relationships/hyperlink" Target="http://www.sec.gov/cgi-bin/browse-edgar?action=getcompany&amp;CIK=0001619841" TargetMode="External"/><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993</Words>
  <Characters>5313</Characters>
  <CharactersWithSpaces>6171</CharactersWithSpaces>
  <Paragraphs>179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